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2C76">
        <w:rPr>
          <w:rFonts w:ascii="Corbel" w:hAnsi="Corbel"/>
          <w:i/>
          <w:smallCaps/>
          <w:sz w:val="24"/>
          <w:szCs w:val="24"/>
        </w:rPr>
        <w:t>2020-2021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C91D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2C76">
        <w:rPr>
          <w:rFonts w:ascii="Corbel" w:hAnsi="Corbel"/>
          <w:sz w:val="20"/>
          <w:szCs w:val="20"/>
        </w:rPr>
        <w:t>2021/2022</w:t>
      </w:r>
    </w:p>
    <w:p w:rsidR="00C91DE5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0"/>
          <w:szCs w:val="20"/>
        </w:rPr>
      </w:pPr>
    </w:p>
    <w:p w:rsidR="00C91DE5" w:rsidRPr="009C54AE" w:rsidRDefault="00C91DE5" w:rsidP="00C91DE5">
      <w:pPr>
        <w:spacing w:after="0" w:line="240" w:lineRule="exact"/>
        <w:ind w:firstLine="708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C7666" w:rsidP="00EC7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 relations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65ABE" w:rsidRDefault="00E74827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65ABE" w:rsidRDefault="00E74827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765ABE" w:rsidRDefault="00EC766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Jakub Czopek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65A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7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EC76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6F"/>
      </w:r>
      <w:r w:rsidR="00765ABE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E4465">
        <w:rPr>
          <w:rFonts w:ascii="Corbel" w:hAnsi="Corbel"/>
          <w:b w:val="0"/>
          <w:smallCaps w:val="0"/>
          <w:szCs w:val="24"/>
        </w:rPr>
        <w:t>egzamin, 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EC76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C7666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przedmiotów: Komunikacja interpersonalna oraz Teorie komunikowania masowego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Wprowadzenie podstawowych pojęć i technik działań Public Relations oraz wskazanie ich praktycznego zastosowania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Zrozumienie przez studentów sfery działań Public Relations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B5442D" w:rsidRDefault="00EC7666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9EC">
              <w:rPr>
                <w:rFonts w:ascii="Corbel" w:hAnsi="Corbel" w:cs="Tahoma"/>
              </w:rPr>
              <w:t>Ułatwienie podejmowania działań Public Relations w pracy zawodowej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119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11909" w:rsidP="00911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9C54AE" w:rsidRDefault="00EC7666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mechanizmy komunikacyjne w obrębie public relations</w:t>
            </w:r>
          </w:p>
        </w:tc>
        <w:tc>
          <w:tcPr>
            <w:tcW w:w="1873" w:type="dxa"/>
          </w:tcPr>
          <w:p w:rsidR="00C2582A" w:rsidRPr="009C54AE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9C54AE" w:rsidRDefault="00EC7666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istotę zarządzania działaniami PR-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owskimi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związane z nimi normy i ograniczenia w kontekście funkcjonowania przykładowych instytucji pedagogicznych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9C54AE" w:rsidRDefault="0006114B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ykorzystać nowoczesne środki komunikowania w celu prowadzenia działań z zakresu public relations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i przeprowadzi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grupową pracę nad przygotowaniem strategii działań PR</w:t>
            </w:r>
          </w:p>
        </w:tc>
        <w:tc>
          <w:tcPr>
            <w:tcW w:w="1873" w:type="dxa"/>
          </w:tcPr>
          <w:p w:rsidR="00C2582A" w:rsidRDefault="00C2582A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w:rsidR="00EC7666" w:rsidRPr="009C54AE" w:rsidTr="005E6E85">
        <w:tc>
          <w:tcPr>
            <w:tcW w:w="1701" w:type="dxa"/>
          </w:tcPr>
          <w:p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autoewaluacji działań własnych i swojego zespołu związanych z wdrażaniem działań PR</w:t>
            </w:r>
          </w:p>
        </w:tc>
        <w:tc>
          <w:tcPr>
            <w:tcW w:w="1873" w:type="dxa"/>
          </w:tcPr>
          <w:p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7666" w:rsidRPr="009C54AE" w:rsidTr="005E6E85">
        <w:tc>
          <w:tcPr>
            <w:tcW w:w="1701" w:type="dxa"/>
          </w:tcPr>
          <w:p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C7666" w:rsidRPr="009C54AE" w:rsidRDefault="0006114B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znaczenia działań o charakterze PR-</w:t>
            </w:r>
            <w:proofErr w:type="spellStart"/>
            <w:r w:rsidR="00EC7666">
              <w:rPr>
                <w:rFonts w:ascii="Corbel" w:hAnsi="Corbel"/>
                <w:b w:val="0"/>
                <w:smallCaps w:val="0"/>
                <w:szCs w:val="24"/>
              </w:rPr>
              <w:t>owskim</w:t>
            </w:r>
            <w:proofErr w:type="spellEnd"/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</w:t>
            </w:r>
            <w:proofErr w:type="spellStart"/>
            <w:r w:rsidR="00EC7666">
              <w:rPr>
                <w:rFonts w:ascii="Corbel" w:hAnsi="Corbel"/>
                <w:b w:val="0"/>
                <w:smallCaps w:val="0"/>
                <w:szCs w:val="24"/>
              </w:rPr>
              <w:t>zmediatyzowanym</w:t>
            </w:r>
            <w:proofErr w:type="spellEnd"/>
            <w:r w:rsidR="00EC7666">
              <w:rPr>
                <w:rFonts w:ascii="Corbel" w:hAnsi="Corbel"/>
                <w:b w:val="0"/>
                <w:smallCaps w:val="0"/>
                <w:szCs w:val="24"/>
              </w:rPr>
              <w:t xml:space="preserve"> społeczeństwie i jego instytucjach</w:t>
            </w:r>
          </w:p>
        </w:tc>
        <w:tc>
          <w:tcPr>
            <w:tcW w:w="1873" w:type="dxa"/>
          </w:tcPr>
          <w:p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C7666" w:rsidRPr="009C54AE" w:rsidTr="005E6E85">
        <w:tc>
          <w:tcPr>
            <w:tcW w:w="1701" w:type="dxa"/>
          </w:tcPr>
          <w:p w:rsidR="00EC7666" w:rsidRDefault="00EC7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C7666" w:rsidRPr="009C54AE" w:rsidRDefault="0006114B" w:rsidP="000611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B64098">
              <w:rPr>
                <w:rFonts w:ascii="Corbel" w:hAnsi="Corbel"/>
                <w:b w:val="0"/>
                <w:smallCaps w:val="0"/>
                <w:szCs w:val="24"/>
              </w:rPr>
              <w:t>dylematy etyczne związane z prowadzoną działalnością PR-</w:t>
            </w:r>
            <w:proofErr w:type="spellStart"/>
            <w:r w:rsidR="00B64098">
              <w:rPr>
                <w:rFonts w:ascii="Corbel" w:hAnsi="Corbel"/>
                <w:b w:val="0"/>
                <w:smallCaps w:val="0"/>
                <w:szCs w:val="24"/>
              </w:rPr>
              <w:t>owską</w:t>
            </w:r>
            <w:proofErr w:type="spellEnd"/>
            <w:r w:rsidR="00B64098">
              <w:rPr>
                <w:rFonts w:ascii="Corbel" w:hAnsi="Corbel"/>
                <w:b w:val="0"/>
                <w:smallCaps w:val="0"/>
                <w:szCs w:val="24"/>
              </w:rPr>
              <w:t>, w tym również w sferze aktywności pedagogicznej</w:t>
            </w:r>
          </w:p>
        </w:tc>
        <w:tc>
          <w:tcPr>
            <w:tcW w:w="1873" w:type="dxa"/>
          </w:tcPr>
          <w:p w:rsidR="00EC7666" w:rsidRDefault="00EC7666" w:rsidP="00EC7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Podstawowe definicje związane z Public Relations. Historia PR.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</w:rPr>
            </w:pPr>
            <w:r w:rsidRPr="009559EC">
              <w:rPr>
                <w:rFonts w:ascii="Corbel" w:hAnsi="Corbel"/>
                <w:bCs/>
                <w:sz w:val="24"/>
              </w:rPr>
              <w:t>4 modele PR - przykłady praktyczne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PR a marketing i reklama</w:t>
            </w:r>
            <w:r>
              <w:rPr>
                <w:rFonts w:ascii="Corbel" w:hAnsi="Corbel"/>
                <w:sz w:val="24"/>
              </w:rPr>
              <w:t xml:space="preserve">. </w:t>
            </w:r>
            <w:r w:rsidRPr="009559EC">
              <w:rPr>
                <w:rFonts w:ascii="Corbel" w:hAnsi="Corbel"/>
                <w:sz w:val="24"/>
              </w:rPr>
              <w:t>Zasady konstruowania strategii działań PR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 xml:space="preserve"> Kształtowanie kontaktów z mediami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Konferencje prasowe - zasady organizacji, planowanie przebiegu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Sytuacje kryzysowe - definicja, przykłady, sposoby reagowania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Rzecznictwo prasowe - warsztat pracy rzecznika prasowego</w:t>
            </w:r>
          </w:p>
        </w:tc>
      </w:tr>
      <w:tr w:rsidR="00B64098" w:rsidRPr="009559EC" w:rsidTr="0076489B">
        <w:tc>
          <w:tcPr>
            <w:tcW w:w="9639" w:type="dxa"/>
          </w:tcPr>
          <w:p w:rsidR="00B64098" w:rsidRPr="009559EC" w:rsidRDefault="00B64098" w:rsidP="0076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559EC">
              <w:rPr>
                <w:rFonts w:ascii="Corbel" w:hAnsi="Corbel"/>
                <w:sz w:val="24"/>
              </w:rPr>
              <w:t>Etyka działań PR, perswazja i manipulacja, „czarny” PR</w:t>
            </w:r>
          </w:p>
        </w:tc>
      </w:tr>
    </w:tbl>
    <w:p w:rsidR="0085747A" w:rsidRPr="009C54AE" w:rsidRDefault="00B64098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</w:t>
      </w:r>
      <w:r w:rsidR="009F4610" w:rsidRPr="009C54AE">
        <w:rPr>
          <w:rFonts w:ascii="Corbel" w:hAnsi="Corbel"/>
          <w:smallCaps w:val="0"/>
          <w:szCs w:val="24"/>
        </w:rPr>
        <w:t>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Analiza przypadków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Dyskusja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Przygotowywanie projektów</w:t>
      </w:r>
    </w:p>
    <w:p w:rsidR="00B64098" w:rsidRPr="009559EC" w:rsidRDefault="00B64098" w:rsidP="00B6409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9559EC">
        <w:rPr>
          <w:rFonts w:ascii="Corbel" w:hAnsi="Corbel"/>
          <w:b w:val="0"/>
          <w:smallCaps w:val="0"/>
        </w:rPr>
        <w:t>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:rsidTr="00581119">
        <w:tc>
          <w:tcPr>
            <w:tcW w:w="1985" w:type="dxa"/>
          </w:tcPr>
          <w:p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:rsidTr="00581119">
        <w:tc>
          <w:tcPr>
            <w:tcW w:w="1985" w:type="dxa"/>
          </w:tcPr>
          <w:p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64098" w:rsidRPr="009C54AE" w:rsidTr="00581119">
        <w:tc>
          <w:tcPr>
            <w:tcW w:w="1985" w:type="dxa"/>
          </w:tcPr>
          <w:p w:rsidR="00B64098" w:rsidRDefault="00B64098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26" w:type="dxa"/>
            <w:vAlign w:val="center"/>
          </w:tcPr>
          <w:p w:rsidR="00B64098" w:rsidRPr="00EC5B0C" w:rsidRDefault="00B64098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756" w:rsidTr="00923D7D">
        <w:tc>
          <w:tcPr>
            <w:tcW w:w="9670" w:type="dxa"/>
          </w:tcPr>
          <w:p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6114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06114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FE4465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D323B8">
              <w:rPr>
                <w:rFonts w:ascii="Corbel" w:hAnsi="Corbel"/>
                <w:sz w:val="24"/>
                <w:szCs w:val="24"/>
              </w:rPr>
              <w:t>8</w:t>
            </w:r>
          </w:p>
          <w:p w:rsidR="00FE4465" w:rsidRDefault="00B64098" w:rsidP="00FE44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  <w:r w:rsidR="00FE4465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4465" w:rsidRPr="009C54AE" w:rsidRDefault="00FE4465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</w:t>
            </w:r>
            <w:r w:rsidR="00B640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C27FE" w:rsidRPr="009C54AE" w:rsidTr="00923D7D">
        <w:tc>
          <w:tcPr>
            <w:tcW w:w="4962" w:type="dxa"/>
          </w:tcPr>
          <w:p w:rsidR="00AC27FE" w:rsidRPr="009C54AE" w:rsidRDefault="00AC27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Zaliczenie/praca projektowa</w:t>
            </w:r>
          </w:p>
        </w:tc>
        <w:tc>
          <w:tcPr>
            <w:tcW w:w="4677" w:type="dxa"/>
          </w:tcPr>
          <w:p w:rsidR="00AC27FE" w:rsidRDefault="00AC27F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114B" w:rsidP="00B640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64098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>Literatura podstawowa:</w:t>
            </w:r>
          </w:p>
          <w:p w:rsidR="009645F9" w:rsidRPr="009645F9" w:rsidRDefault="009645F9" w:rsidP="009645F9">
            <w:pPr>
              <w:rPr>
                <w:rFonts w:asciiTheme="minorHAnsi" w:hAnsiTheme="minorHAnsi" w:cstheme="minorHAnsi"/>
              </w:rPr>
            </w:pPr>
            <w:proofErr w:type="spellStart"/>
            <w:r w:rsidRPr="009645F9">
              <w:rPr>
                <w:rFonts w:asciiTheme="minorHAnsi" w:hAnsiTheme="minorHAnsi" w:cstheme="minorHAnsi"/>
              </w:rPr>
              <w:t>Miotk</w:t>
            </w:r>
            <w:proofErr w:type="spellEnd"/>
            <w:r w:rsidRPr="009645F9">
              <w:rPr>
                <w:rFonts w:asciiTheme="minorHAnsi" w:hAnsiTheme="minorHAnsi" w:cstheme="minorHAnsi"/>
              </w:rPr>
              <w:t xml:space="preserve"> A., 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 xml:space="preserve">Nowy PR. Jak </w:t>
            </w:r>
            <w:proofErr w:type="spellStart"/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internet</w:t>
            </w:r>
            <w:proofErr w:type="spellEnd"/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 xml:space="preserve"> zmienił public relations</w:t>
            </w:r>
            <w:r w:rsidRPr="009645F9">
              <w:rPr>
                <w:rFonts w:asciiTheme="minorHAnsi" w:hAnsiTheme="minorHAnsi" w:cstheme="minorHAnsi"/>
                <w:b/>
                <w:i/>
              </w:rPr>
              <w:t>.</w:t>
            </w:r>
            <w:r w:rsidRPr="009645F9">
              <w:rPr>
                <w:rFonts w:asciiTheme="minorHAnsi" w:hAnsiTheme="minorHAnsi" w:cstheme="minorHAnsi"/>
              </w:rPr>
              <w:t xml:space="preserve"> Wydawnictwo Słowa i Myśli, Warszawa 2016.</w:t>
            </w:r>
          </w:p>
          <w:p w:rsidR="00B64098" w:rsidRPr="009645F9" w:rsidRDefault="00A21CCD" w:rsidP="009645F9">
            <w:pPr>
              <w:rPr>
                <w:rFonts w:asciiTheme="minorHAnsi" w:hAnsiTheme="minorHAnsi" w:cstheme="minorHAnsi"/>
                <w:color w:val="000000"/>
              </w:rPr>
            </w:pPr>
            <w:r w:rsidRPr="009645F9">
              <w:rPr>
                <w:rFonts w:asciiTheme="minorHAnsi" w:hAnsiTheme="minorHAnsi" w:cstheme="minorHAnsi"/>
                <w:color w:val="000000"/>
              </w:rPr>
              <w:t xml:space="preserve">Rozwadowska, B., </w:t>
            </w:r>
            <w:r w:rsidRPr="009645F9">
              <w:rPr>
                <w:rFonts w:asciiTheme="minorHAnsi" w:hAnsiTheme="minorHAnsi" w:cstheme="minorHAnsi"/>
                <w:i/>
                <w:color w:val="000000"/>
              </w:rPr>
              <w:t xml:space="preserve">Public Relations. Teoria, praktyka, perspektywy, </w:t>
            </w:r>
            <w:r w:rsidRPr="009645F9">
              <w:rPr>
                <w:rFonts w:asciiTheme="minorHAnsi" w:hAnsiTheme="minorHAnsi" w:cstheme="minorHAnsi"/>
                <w:color w:val="000000"/>
              </w:rPr>
              <w:t>Wyd. Studio Emka, Warszawa 2004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  <w:color w:val="000000"/>
              </w:rPr>
            </w:pPr>
            <w:r w:rsidRPr="009645F9">
              <w:rPr>
                <w:rFonts w:asciiTheme="minorHAnsi" w:hAnsiTheme="minorHAnsi" w:cstheme="minorHAnsi"/>
                <w:color w:val="000000"/>
              </w:rPr>
              <w:t xml:space="preserve">Pietraszek M., </w:t>
            </w:r>
            <w:proofErr w:type="spellStart"/>
            <w:r w:rsidRPr="009645F9">
              <w:rPr>
                <w:rFonts w:asciiTheme="minorHAnsi" w:hAnsiTheme="minorHAnsi" w:cstheme="minorHAnsi"/>
                <w:i/>
                <w:color w:val="000000"/>
              </w:rPr>
              <w:t>PRo</w:t>
            </w:r>
            <w:proofErr w:type="spellEnd"/>
            <w:r w:rsidRPr="009645F9">
              <w:rPr>
                <w:rFonts w:asciiTheme="minorHAnsi" w:hAnsiTheme="minorHAnsi" w:cstheme="minorHAnsi"/>
                <w:i/>
                <w:color w:val="000000"/>
              </w:rPr>
              <w:t xml:space="preserve">-MOC-ja. Reklama i public relations w małej firmie. </w:t>
            </w:r>
            <w:r w:rsidRPr="009645F9">
              <w:rPr>
                <w:rFonts w:asciiTheme="minorHAnsi" w:hAnsiTheme="minorHAnsi" w:cstheme="minorHAnsi"/>
                <w:color w:val="000000"/>
              </w:rPr>
              <w:t>Warszawa 2014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Olędzki J., </w:t>
            </w:r>
            <w:r w:rsidRPr="009645F9">
              <w:rPr>
                <w:rFonts w:asciiTheme="minorHAnsi" w:hAnsiTheme="minorHAnsi" w:cstheme="minorHAnsi"/>
                <w:i/>
                <w:iCs/>
              </w:rPr>
              <w:t>Public relations w komunikowaniu społecznym i marketingu</w:t>
            </w:r>
            <w:r w:rsidRPr="009645F9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645F9">
              <w:rPr>
                <w:rFonts w:asciiTheme="minorHAnsi" w:hAnsiTheme="minorHAnsi" w:cstheme="minorHAnsi"/>
              </w:rPr>
              <w:t>Aspra</w:t>
            </w:r>
            <w:proofErr w:type="spellEnd"/>
            <w:r w:rsidRPr="009645F9">
              <w:rPr>
                <w:rFonts w:asciiTheme="minorHAnsi" w:hAnsiTheme="minorHAnsi" w:cstheme="minorHAnsi"/>
              </w:rPr>
              <w:t>-JR, Warszawa 2010.</w:t>
            </w:r>
          </w:p>
          <w:p w:rsidR="00AC27FE" w:rsidRPr="009645F9" w:rsidRDefault="009645F9" w:rsidP="009645F9">
            <w:pPr>
              <w:rPr>
                <w:rFonts w:asciiTheme="minorHAnsi" w:hAnsiTheme="minorHAnsi" w:cstheme="minorHAnsi"/>
                <w:b/>
                <w:smallCaps/>
                <w:color w:val="000000"/>
              </w:rPr>
            </w:pPr>
            <w:proofErr w:type="spellStart"/>
            <w:r w:rsidRPr="009645F9">
              <w:rPr>
                <w:rFonts w:asciiTheme="minorHAnsi" w:hAnsiTheme="minorHAnsi" w:cstheme="minorHAnsi"/>
              </w:rPr>
              <w:t>Łaszyn</w:t>
            </w:r>
            <w:proofErr w:type="spellEnd"/>
            <w:r w:rsidRPr="009645F9">
              <w:rPr>
                <w:rFonts w:asciiTheme="minorHAnsi" w:hAnsiTheme="minorHAnsi" w:cstheme="minorHAnsi"/>
              </w:rPr>
              <w:t>, A., Tworzydło D.,</w:t>
            </w:r>
            <w:r w:rsidRPr="009645F9">
              <w:rPr>
                <w:rFonts w:asciiTheme="minorHAnsi" w:hAnsiTheme="minorHAnsi" w:cstheme="minorHAnsi"/>
                <w:b/>
              </w:rPr>
              <w:t xml:space="preserve"> </w:t>
            </w:r>
            <w:r w:rsidRPr="009645F9">
              <w:rPr>
                <w:rStyle w:val="Pogrubienie"/>
                <w:rFonts w:asciiTheme="minorHAnsi" w:hAnsiTheme="minorHAnsi" w:cstheme="minorHAnsi"/>
                <w:b w:val="0"/>
                <w:i/>
              </w:rPr>
              <w:t>Pierwsze ćwierćwiecze. 25 lat public relations w Polsce</w:t>
            </w:r>
            <w:r w:rsidRPr="009645F9">
              <w:rPr>
                <w:rFonts w:asciiTheme="minorHAnsi" w:hAnsiTheme="minorHAnsi" w:cstheme="minorHAnsi"/>
              </w:rPr>
              <w:t>, Wydawnictwo Message House, Warszawa 2016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645F9" w:rsidRDefault="0085747A" w:rsidP="009645F9">
            <w:pPr>
              <w:rPr>
                <w:rFonts w:asciiTheme="minorHAnsi" w:hAnsiTheme="minorHAnsi" w:cstheme="minorHAnsi"/>
                <w:b/>
                <w:smallCaps/>
              </w:rPr>
            </w:pPr>
            <w:r w:rsidRPr="009645F9">
              <w:rPr>
                <w:rFonts w:asciiTheme="minorHAnsi" w:hAnsiTheme="minorHAnsi" w:cstheme="minorHAnsi"/>
              </w:rPr>
              <w:t xml:space="preserve">Literatura uzupełniająca: 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</w:rPr>
              <w:t xml:space="preserve">Flis J., </w:t>
            </w:r>
            <w:r w:rsidRPr="009645F9">
              <w:rPr>
                <w:rFonts w:asciiTheme="minorHAnsi" w:hAnsiTheme="minorHAnsi" w:cstheme="minorHAnsi"/>
                <w:i/>
                <w:iCs/>
              </w:rPr>
              <w:t>Samorządowe public relations</w:t>
            </w:r>
            <w:r w:rsidRPr="009645F9">
              <w:rPr>
                <w:rFonts w:asciiTheme="minorHAnsi" w:hAnsiTheme="minorHAnsi" w:cstheme="minorHAnsi"/>
              </w:rPr>
              <w:t>, Wydawnictwo UJ, Kraków 2007.</w:t>
            </w:r>
          </w:p>
          <w:p w:rsidR="00B64098" w:rsidRPr="009645F9" w:rsidRDefault="00B64098" w:rsidP="009645F9">
            <w:pPr>
              <w:rPr>
                <w:rFonts w:asciiTheme="minorHAnsi" w:hAnsiTheme="minorHAnsi" w:cstheme="minorHAnsi"/>
              </w:rPr>
            </w:pPr>
            <w:r w:rsidRPr="009645F9">
              <w:rPr>
                <w:rFonts w:asciiTheme="minorHAnsi" w:hAnsiTheme="minorHAnsi" w:cstheme="minorHAnsi"/>
                <w:iCs/>
              </w:rPr>
              <w:t xml:space="preserve">Furman W., </w:t>
            </w:r>
            <w:r w:rsidRPr="009645F9">
              <w:rPr>
                <w:rFonts w:asciiTheme="minorHAnsi" w:hAnsiTheme="minorHAnsi" w:cstheme="minorHAnsi"/>
                <w:i/>
              </w:rPr>
              <w:t>Dominacja czy porozumienie? Związki między dziennikarstwem a public relations</w:t>
            </w:r>
            <w:r w:rsidRPr="009645F9">
              <w:rPr>
                <w:rFonts w:asciiTheme="minorHAnsi" w:hAnsiTheme="minorHAnsi" w:cstheme="minorHAnsi"/>
                <w:iCs/>
              </w:rPr>
              <w:t xml:space="preserve">, Wydawnictwo Uniwersytetu Rzeszowskiego, Rzeszów </w:t>
            </w:r>
            <w:r w:rsidRPr="009645F9">
              <w:rPr>
                <w:rFonts w:asciiTheme="minorHAnsi" w:hAnsiTheme="minorHAnsi" w:cstheme="minorHAnsi"/>
              </w:rPr>
              <w:t>2009.</w:t>
            </w:r>
          </w:p>
          <w:p w:rsidR="00AC27FE" w:rsidRPr="009645F9" w:rsidRDefault="009645F9" w:rsidP="009645F9">
            <w:pPr>
              <w:rPr>
                <w:rFonts w:asciiTheme="minorHAnsi" w:hAnsiTheme="minorHAnsi" w:cstheme="minorHAnsi"/>
                <w:b/>
                <w:smallCaps/>
                <w:color w:val="000000"/>
              </w:rPr>
            </w:pPr>
            <w:r w:rsidRPr="009645F9">
              <w:rPr>
                <w:rFonts w:asciiTheme="minorHAnsi" w:hAnsiTheme="minorHAnsi" w:cstheme="minorHAnsi"/>
              </w:rPr>
              <w:t xml:space="preserve">Wrycza-Bekier J., </w:t>
            </w:r>
            <w:r w:rsidRPr="009645F9">
              <w:rPr>
                <w:rFonts w:asciiTheme="minorHAnsi" w:hAnsiTheme="minorHAnsi" w:cstheme="minorHAnsi"/>
                <w:i/>
              </w:rPr>
              <w:t xml:space="preserve">Fast </w:t>
            </w:r>
            <w:proofErr w:type="spellStart"/>
            <w:r w:rsidRPr="009645F9">
              <w:rPr>
                <w:rFonts w:asciiTheme="minorHAnsi" w:hAnsiTheme="minorHAnsi" w:cstheme="minorHAnsi"/>
                <w:i/>
              </w:rPr>
              <w:t>text</w:t>
            </w:r>
            <w:proofErr w:type="spellEnd"/>
            <w:r w:rsidRPr="009645F9">
              <w:rPr>
                <w:rFonts w:asciiTheme="minorHAnsi" w:hAnsiTheme="minorHAnsi" w:cstheme="minorHAnsi"/>
                <w:i/>
              </w:rPr>
              <w:t>. Jak pisać krótkie teksty, które błyskawicznie przyciągną uwagę</w:t>
            </w:r>
            <w:r w:rsidRPr="009645F9">
              <w:rPr>
                <w:rFonts w:asciiTheme="minorHAnsi" w:hAnsiTheme="minorHAnsi" w:cstheme="minorHAnsi"/>
              </w:rPr>
              <w:t xml:space="preserve">, Wydawnictwo </w:t>
            </w:r>
            <w:proofErr w:type="spellStart"/>
            <w:r w:rsidRPr="009645F9">
              <w:rPr>
                <w:rFonts w:asciiTheme="minorHAnsi" w:hAnsiTheme="minorHAnsi" w:cstheme="minorHAnsi"/>
              </w:rPr>
              <w:t>OnePress</w:t>
            </w:r>
            <w:proofErr w:type="spellEnd"/>
            <w:r w:rsidRPr="009645F9">
              <w:rPr>
                <w:rFonts w:asciiTheme="minorHAnsi" w:hAnsiTheme="minorHAnsi" w:cstheme="minorHAnsi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A5" w:rsidRDefault="002354A5" w:rsidP="00C16ABF">
      <w:pPr>
        <w:spacing w:after="0" w:line="240" w:lineRule="auto"/>
      </w:pPr>
      <w:r>
        <w:separator/>
      </w:r>
    </w:p>
  </w:endnote>
  <w:endnote w:type="continuationSeparator" w:id="0">
    <w:p w:rsidR="002354A5" w:rsidRDefault="002354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A5" w:rsidRDefault="002354A5" w:rsidP="00C16ABF">
      <w:pPr>
        <w:spacing w:after="0" w:line="240" w:lineRule="auto"/>
      </w:pPr>
      <w:r>
        <w:separator/>
      </w:r>
    </w:p>
  </w:footnote>
  <w:footnote w:type="continuationSeparator" w:id="0">
    <w:p w:rsidR="002354A5" w:rsidRDefault="002354A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4FA"/>
    <w:rsid w:val="000048FD"/>
    <w:rsid w:val="000077B4"/>
    <w:rsid w:val="00015B8F"/>
    <w:rsid w:val="00022ECE"/>
    <w:rsid w:val="00042A51"/>
    <w:rsid w:val="00042D2E"/>
    <w:rsid w:val="00044C82"/>
    <w:rsid w:val="000611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3F72"/>
    <w:rsid w:val="00146BC0"/>
    <w:rsid w:val="00153C41"/>
    <w:rsid w:val="00154381"/>
    <w:rsid w:val="00155A64"/>
    <w:rsid w:val="001640A7"/>
    <w:rsid w:val="00164B2F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354A5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0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18C"/>
    <w:rsid w:val="0056696D"/>
    <w:rsid w:val="00573EF9"/>
    <w:rsid w:val="0059484D"/>
    <w:rsid w:val="005A0855"/>
    <w:rsid w:val="005A3196"/>
    <w:rsid w:val="005C080F"/>
    <w:rsid w:val="005C2C7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BE"/>
    <w:rsid w:val="00766FD4"/>
    <w:rsid w:val="0078168C"/>
    <w:rsid w:val="007857EC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909"/>
    <w:rsid w:val="00916188"/>
    <w:rsid w:val="00923D7D"/>
    <w:rsid w:val="009508DF"/>
    <w:rsid w:val="00950DAC"/>
    <w:rsid w:val="00954A07"/>
    <w:rsid w:val="009645F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91D"/>
    <w:rsid w:val="00A00ECC"/>
    <w:rsid w:val="00A155EE"/>
    <w:rsid w:val="00A21C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409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6B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A26"/>
    <w:rsid w:val="00C766DF"/>
    <w:rsid w:val="00C91DE5"/>
    <w:rsid w:val="00C94B98"/>
    <w:rsid w:val="00CA2B96"/>
    <w:rsid w:val="00CA5089"/>
    <w:rsid w:val="00CB42CB"/>
    <w:rsid w:val="00CD6897"/>
    <w:rsid w:val="00CE5BAC"/>
    <w:rsid w:val="00CF25BE"/>
    <w:rsid w:val="00CF40A2"/>
    <w:rsid w:val="00CF78ED"/>
    <w:rsid w:val="00D02B25"/>
    <w:rsid w:val="00D02EBA"/>
    <w:rsid w:val="00D17C3C"/>
    <w:rsid w:val="00D26B2C"/>
    <w:rsid w:val="00D323B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7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827"/>
    <w:rsid w:val="00E77E88"/>
    <w:rsid w:val="00E8107D"/>
    <w:rsid w:val="00E960BB"/>
    <w:rsid w:val="00EA2074"/>
    <w:rsid w:val="00EA4832"/>
    <w:rsid w:val="00EA4E9D"/>
    <w:rsid w:val="00EC4899"/>
    <w:rsid w:val="00EC7666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645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FCA02-C6F5-447B-92C2-F7D9ED3A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2019-12-04T12:34:00Z</cp:lastPrinted>
  <dcterms:created xsi:type="dcterms:W3CDTF">2019-11-05T10:15:00Z</dcterms:created>
  <dcterms:modified xsi:type="dcterms:W3CDTF">2021-10-01T08:58:00Z</dcterms:modified>
</cp:coreProperties>
</file>